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EC1F" w14:textId="7F704887" w:rsidR="005A30AA" w:rsidRDefault="005A30AA" w:rsidP="003D097A"/>
    <w:p w14:paraId="40BE115F" w14:textId="27C15182" w:rsidR="003D097A" w:rsidRPr="00C24D12" w:rsidRDefault="003D097A" w:rsidP="003D097A">
      <w:pPr>
        <w:jc w:val="center"/>
        <w:rPr>
          <w:b/>
          <w:bCs/>
          <w:sz w:val="24"/>
          <w:szCs w:val="28"/>
        </w:rPr>
      </w:pPr>
      <w:r w:rsidRPr="00C24D12">
        <w:rPr>
          <w:b/>
          <w:bCs/>
          <w:sz w:val="24"/>
          <w:szCs w:val="28"/>
        </w:rPr>
        <w:t xml:space="preserve">Sophic Services announces launch of </w:t>
      </w:r>
      <w:r w:rsidR="00FF7754">
        <w:rPr>
          <w:b/>
          <w:bCs/>
          <w:sz w:val="24"/>
          <w:szCs w:val="28"/>
        </w:rPr>
        <w:t>innovative global</w:t>
      </w:r>
      <w:r w:rsidR="003A30EB" w:rsidRPr="00C24D12">
        <w:rPr>
          <w:b/>
          <w:bCs/>
          <w:sz w:val="24"/>
          <w:szCs w:val="28"/>
        </w:rPr>
        <w:t xml:space="preserve"> economic health </w:t>
      </w:r>
      <w:proofErr w:type="gramStart"/>
      <w:r w:rsidR="003A30EB" w:rsidRPr="00C24D12">
        <w:rPr>
          <w:b/>
          <w:bCs/>
          <w:sz w:val="24"/>
          <w:szCs w:val="28"/>
        </w:rPr>
        <w:t>scores</w:t>
      </w:r>
      <w:proofErr w:type="gramEnd"/>
    </w:p>
    <w:p w14:paraId="63B383CC" w14:textId="7129A3C6" w:rsidR="003D097A" w:rsidRDefault="00FF7754" w:rsidP="00C24D12">
      <w:pPr>
        <w:spacing w:after="0"/>
        <w:jc w:val="both"/>
        <w:rPr>
          <w:sz w:val="22"/>
        </w:rPr>
      </w:pPr>
      <w:r>
        <w:rPr>
          <w:sz w:val="22"/>
        </w:rPr>
        <w:t>Sophic Services is</w:t>
      </w:r>
      <w:r w:rsidR="00412D27" w:rsidRPr="00C24D12">
        <w:rPr>
          <w:sz w:val="22"/>
        </w:rPr>
        <w:t xml:space="preserve"> pleased to announce </w:t>
      </w:r>
      <w:r w:rsidR="003A30EB" w:rsidRPr="00C24D12">
        <w:rPr>
          <w:sz w:val="22"/>
        </w:rPr>
        <w:t>the formal</w:t>
      </w:r>
      <w:r w:rsidR="00412D27" w:rsidRPr="00C24D12">
        <w:rPr>
          <w:sz w:val="22"/>
        </w:rPr>
        <w:t xml:space="preserve"> launch of </w:t>
      </w:r>
      <w:r>
        <w:rPr>
          <w:sz w:val="22"/>
        </w:rPr>
        <w:t>their</w:t>
      </w:r>
      <w:r w:rsidR="00412D27" w:rsidRPr="00C24D12">
        <w:rPr>
          <w:sz w:val="22"/>
        </w:rPr>
        <w:t xml:space="preserve"> first </w:t>
      </w:r>
      <w:r w:rsidR="003A30EB" w:rsidRPr="00C24D12">
        <w:rPr>
          <w:sz w:val="22"/>
        </w:rPr>
        <w:t xml:space="preserve">research product, </w:t>
      </w:r>
      <w:r w:rsidR="003A30EB" w:rsidRPr="00C24D12">
        <w:rPr>
          <w:b/>
          <w:bCs/>
          <w:sz w:val="22"/>
        </w:rPr>
        <w:t>Status of National Economy (SNE) Scores</w:t>
      </w:r>
      <w:r w:rsidR="003A30EB" w:rsidRPr="00C24D12">
        <w:rPr>
          <w:sz w:val="22"/>
        </w:rPr>
        <w:t>.</w:t>
      </w:r>
      <w:r w:rsidR="000768D6" w:rsidRPr="00C24D12">
        <w:rPr>
          <w:sz w:val="22"/>
        </w:rPr>
        <w:t xml:space="preserve"> The SNE Scores are result </w:t>
      </w:r>
      <w:r w:rsidR="00C24D12" w:rsidRPr="00C24D12">
        <w:rPr>
          <w:sz w:val="22"/>
        </w:rPr>
        <w:t xml:space="preserve">of </w:t>
      </w:r>
      <w:r w:rsidR="009D0F60">
        <w:rPr>
          <w:sz w:val="22"/>
        </w:rPr>
        <w:t xml:space="preserve">close to a decade of </w:t>
      </w:r>
      <w:r w:rsidR="00C24D12" w:rsidRPr="00C24D12">
        <w:rPr>
          <w:sz w:val="22"/>
        </w:rPr>
        <w:t>innovative</w:t>
      </w:r>
      <w:r w:rsidR="000768D6" w:rsidRPr="00C24D12">
        <w:rPr>
          <w:sz w:val="22"/>
        </w:rPr>
        <w:t xml:space="preserve"> research to compute economic health through purely quantitative measures with no opinion or bias factored in dissemination.</w:t>
      </w:r>
    </w:p>
    <w:p w14:paraId="75A66E5C" w14:textId="77777777" w:rsidR="00C24D12" w:rsidRPr="00C24D12" w:rsidRDefault="00C24D12" w:rsidP="00C24D12">
      <w:pPr>
        <w:spacing w:after="0"/>
        <w:jc w:val="both"/>
        <w:rPr>
          <w:sz w:val="22"/>
        </w:rPr>
      </w:pPr>
    </w:p>
    <w:p w14:paraId="6AF229CC" w14:textId="6DE611EB" w:rsidR="00476574" w:rsidRDefault="00476574" w:rsidP="00C24D12">
      <w:pPr>
        <w:spacing w:after="0"/>
        <w:jc w:val="both"/>
        <w:rPr>
          <w:b/>
          <w:bCs/>
          <w:sz w:val="22"/>
        </w:rPr>
      </w:pPr>
      <w:r w:rsidRPr="00C24D12">
        <w:rPr>
          <w:b/>
          <w:bCs/>
          <w:sz w:val="22"/>
        </w:rPr>
        <w:t>Background</w:t>
      </w:r>
    </w:p>
    <w:p w14:paraId="37CE1B81" w14:textId="77777777" w:rsidR="00C24D12" w:rsidRPr="00C24D12" w:rsidRDefault="00C24D12" w:rsidP="00C24D12">
      <w:pPr>
        <w:spacing w:after="0"/>
        <w:jc w:val="both"/>
        <w:rPr>
          <w:b/>
          <w:bCs/>
          <w:sz w:val="22"/>
        </w:rPr>
      </w:pPr>
    </w:p>
    <w:p w14:paraId="1834378E" w14:textId="265D7683" w:rsidR="00476574" w:rsidRPr="00476574" w:rsidRDefault="00476574" w:rsidP="00C24D12">
      <w:pPr>
        <w:numPr>
          <w:ilvl w:val="0"/>
          <w:numId w:val="5"/>
        </w:numPr>
        <w:spacing w:after="0"/>
        <w:jc w:val="both"/>
        <w:rPr>
          <w:sz w:val="22"/>
        </w:rPr>
      </w:pPr>
      <w:r w:rsidRPr="00476574">
        <w:rPr>
          <w:sz w:val="22"/>
        </w:rPr>
        <w:t xml:space="preserve">Monitoring </w:t>
      </w:r>
      <w:r w:rsidRPr="00C24D12">
        <w:rPr>
          <w:sz w:val="22"/>
        </w:rPr>
        <w:t>the performance</w:t>
      </w:r>
      <w:r w:rsidRPr="00476574">
        <w:rPr>
          <w:sz w:val="22"/>
        </w:rPr>
        <w:t xml:space="preserve"> of economies is of paramount importance for researchers, </w:t>
      </w:r>
      <w:r w:rsidR="00C14CAA" w:rsidRPr="00476574">
        <w:rPr>
          <w:sz w:val="22"/>
        </w:rPr>
        <w:t>regulators,</w:t>
      </w:r>
      <w:r w:rsidRPr="00476574">
        <w:rPr>
          <w:sz w:val="22"/>
        </w:rPr>
        <w:t xml:space="preserve"> and investors.</w:t>
      </w:r>
    </w:p>
    <w:p w14:paraId="2644038D" w14:textId="77777777" w:rsidR="00476574" w:rsidRPr="00476574" w:rsidRDefault="00476574" w:rsidP="00C24D12">
      <w:pPr>
        <w:numPr>
          <w:ilvl w:val="0"/>
          <w:numId w:val="5"/>
        </w:numPr>
        <w:spacing w:after="0"/>
        <w:jc w:val="both"/>
        <w:rPr>
          <w:sz w:val="22"/>
        </w:rPr>
      </w:pPr>
      <w:r w:rsidRPr="00476574">
        <w:rPr>
          <w:sz w:val="22"/>
        </w:rPr>
        <w:t>Economic performance, once objectively assessed, can help determine the right course and mix of fiscal and monetary policies for countries to follow. This also helps in assessing investment potential and stability and growth of target economy.</w:t>
      </w:r>
    </w:p>
    <w:p w14:paraId="1A48FE35" w14:textId="657CD438" w:rsidR="00476574" w:rsidRPr="00476574" w:rsidRDefault="00476574" w:rsidP="00C24D12">
      <w:pPr>
        <w:numPr>
          <w:ilvl w:val="0"/>
          <w:numId w:val="5"/>
        </w:numPr>
        <w:spacing w:after="0"/>
        <w:jc w:val="both"/>
        <w:rPr>
          <w:sz w:val="22"/>
        </w:rPr>
      </w:pPr>
      <w:r w:rsidRPr="00476574">
        <w:rPr>
          <w:sz w:val="22"/>
        </w:rPr>
        <w:t>GDP or its growth, Inflation, Bond Yields or even currency value</w:t>
      </w:r>
      <w:r w:rsidR="000768D6" w:rsidRPr="00C24D12">
        <w:rPr>
          <w:sz w:val="22"/>
        </w:rPr>
        <w:t>s</w:t>
      </w:r>
      <w:r w:rsidRPr="00476574">
        <w:rPr>
          <w:sz w:val="22"/>
        </w:rPr>
        <w:t xml:space="preserve"> </w:t>
      </w:r>
      <w:r w:rsidRPr="00C24D12">
        <w:rPr>
          <w:sz w:val="22"/>
        </w:rPr>
        <w:t>do</w:t>
      </w:r>
      <w:r w:rsidRPr="00476574">
        <w:rPr>
          <w:sz w:val="22"/>
        </w:rPr>
        <w:t xml:space="preserve"> not provide all-inclusive indication of an economy’s performance on their own.</w:t>
      </w:r>
    </w:p>
    <w:p w14:paraId="7D4D03C1" w14:textId="67777691" w:rsidR="00476574" w:rsidRPr="00476574" w:rsidRDefault="00476574" w:rsidP="00C24D12">
      <w:pPr>
        <w:numPr>
          <w:ilvl w:val="0"/>
          <w:numId w:val="5"/>
        </w:numPr>
        <w:spacing w:after="0"/>
        <w:jc w:val="both"/>
        <w:rPr>
          <w:sz w:val="22"/>
        </w:rPr>
      </w:pPr>
      <w:r w:rsidRPr="00476574">
        <w:rPr>
          <w:sz w:val="22"/>
        </w:rPr>
        <w:t xml:space="preserve">Many leading and lagging economic indicators are at best individually assessed, resulting in incomplete </w:t>
      </w:r>
      <w:r w:rsidR="00FF7754">
        <w:rPr>
          <w:sz w:val="22"/>
        </w:rPr>
        <w:t>and/</w:t>
      </w:r>
      <w:r w:rsidRPr="00476574">
        <w:rPr>
          <w:sz w:val="22"/>
        </w:rPr>
        <w:t>or misleading analysis.</w:t>
      </w:r>
    </w:p>
    <w:p w14:paraId="0E95EE6A" w14:textId="468CC7BD" w:rsidR="00476574" w:rsidRPr="00C24D12" w:rsidRDefault="00476574" w:rsidP="00C24D12">
      <w:pPr>
        <w:numPr>
          <w:ilvl w:val="0"/>
          <w:numId w:val="5"/>
        </w:numPr>
        <w:spacing w:after="0"/>
        <w:jc w:val="both"/>
        <w:rPr>
          <w:sz w:val="22"/>
        </w:rPr>
      </w:pPr>
      <w:r w:rsidRPr="00476574">
        <w:rPr>
          <w:sz w:val="22"/>
        </w:rPr>
        <w:t xml:space="preserve">Credit Rating Agencies provide </w:t>
      </w:r>
      <w:r w:rsidRPr="00C24D12">
        <w:rPr>
          <w:sz w:val="22"/>
        </w:rPr>
        <w:t>opinions</w:t>
      </w:r>
      <w:r w:rsidRPr="00476574">
        <w:rPr>
          <w:sz w:val="22"/>
        </w:rPr>
        <w:t xml:space="preserve"> on </w:t>
      </w:r>
      <w:r w:rsidR="000768D6" w:rsidRPr="00C24D12">
        <w:rPr>
          <w:sz w:val="22"/>
        </w:rPr>
        <w:t>the future</w:t>
      </w:r>
      <w:r w:rsidRPr="00476574">
        <w:rPr>
          <w:sz w:val="22"/>
        </w:rPr>
        <w:t xml:space="preserve"> creditworthiness of countries and are also </w:t>
      </w:r>
      <w:r w:rsidR="00C14CAA">
        <w:rPr>
          <w:sz w:val="22"/>
        </w:rPr>
        <w:t>partially</w:t>
      </w:r>
      <w:r w:rsidRPr="00476574">
        <w:rPr>
          <w:sz w:val="22"/>
        </w:rPr>
        <w:t xml:space="preserve"> subjective in nature.</w:t>
      </w:r>
    </w:p>
    <w:p w14:paraId="44E6E393" w14:textId="77777777" w:rsidR="00476574" w:rsidRPr="00476574" w:rsidRDefault="00476574" w:rsidP="00C24D12">
      <w:pPr>
        <w:spacing w:after="0"/>
        <w:ind w:left="720"/>
        <w:jc w:val="both"/>
        <w:rPr>
          <w:b/>
          <w:bCs/>
          <w:sz w:val="22"/>
        </w:rPr>
      </w:pPr>
    </w:p>
    <w:p w14:paraId="72D3DD41" w14:textId="5A4C8907" w:rsidR="00476574" w:rsidRDefault="00476574" w:rsidP="00C24D12">
      <w:pPr>
        <w:spacing w:after="0"/>
        <w:jc w:val="both"/>
        <w:rPr>
          <w:b/>
          <w:bCs/>
          <w:sz w:val="22"/>
        </w:rPr>
      </w:pPr>
      <w:r w:rsidRPr="00C24D12">
        <w:rPr>
          <w:b/>
          <w:bCs/>
          <w:sz w:val="22"/>
        </w:rPr>
        <w:t>SNE Scores</w:t>
      </w:r>
    </w:p>
    <w:p w14:paraId="5A1BAED5" w14:textId="77777777" w:rsidR="00C24D12" w:rsidRPr="00C24D12" w:rsidRDefault="00C24D12" w:rsidP="00C24D12">
      <w:pPr>
        <w:spacing w:after="0"/>
        <w:jc w:val="both"/>
        <w:rPr>
          <w:b/>
          <w:bCs/>
          <w:sz w:val="22"/>
        </w:rPr>
      </w:pPr>
    </w:p>
    <w:p w14:paraId="2DD7792A" w14:textId="1B5A688F" w:rsidR="003A30EB" w:rsidRDefault="003A30EB" w:rsidP="00C24D12">
      <w:pPr>
        <w:spacing w:after="0"/>
        <w:jc w:val="both"/>
        <w:rPr>
          <w:sz w:val="22"/>
        </w:rPr>
      </w:pPr>
      <w:r w:rsidRPr="003A30EB">
        <w:rPr>
          <w:sz w:val="22"/>
        </w:rPr>
        <w:t xml:space="preserve">The </w:t>
      </w:r>
      <w:r w:rsidRPr="00C24D12">
        <w:rPr>
          <w:sz w:val="22"/>
        </w:rPr>
        <w:t>SNE</w:t>
      </w:r>
      <w:r w:rsidRPr="003A30EB">
        <w:rPr>
          <w:b/>
          <w:bCs/>
          <w:sz w:val="22"/>
        </w:rPr>
        <w:t xml:space="preserve"> </w:t>
      </w:r>
      <w:r w:rsidRPr="003A30EB">
        <w:rPr>
          <w:sz w:val="22"/>
        </w:rPr>
        <w:t xml:space="preserve">Scores </w:t>
      </w:r>
      <w:r w:rsidR="00F64876" w:rsidRPr="00C24D12">
        <w:rPr>
          <w:sz w:val="22"/>
        </w:rPr>
        <w:t xml:space="preserve">use </w:t>
      </w:r>
      <w:r w:rsidR="000768D6" w:rsidRPr="00C24D12">
        <w:rPr>
          <w:sz w:val="22"/>
        </w:rPr>
        <w:t>statistical</w:t>
      </w:r>
      <w:r w:rsidRPr="003A30EB">
        <w:rPr>
          <w:sz w:val="22"/>
        </w:rPr>
        <w:t xml:space="preserve"> </w:t>
      </w:r>
      <w:proofErr w:type="gramStart"/>
      <w:r w:rsidRPr="003A30EB">
        <w:rPr>
          <w:sz w:val="22"/>
        </w:rPr>
        <w:t>way</w:t>
      </w:r>
      <w:proofErr w:type="gramEnd"/>
      <w:r w:rsidRPr="003A30EB">
        <w:rPr>
          <w:sz w:val="22"/>
        </w:rPr>
        <w:t xml:space="preserve"> </w:t>
      </w:r>
      <w:r w:rsidR="00F64876" w:rsidRPr="00C24D12">
        <w:rPr>
          <w:sz w:val="22"/>
        </w:rPr>
        <w:t>to</w:t>
      </w:r>
      <w:r w:rsidRPr="003A30EB">
        <w:rPr>
          <w:sz w:val="22"/>
        </w:rPr>
        <w:t xml:space="preserve"> determin</w:t>
      </w:r>
      <w:r w:rsidR="00F64876" w:rsidRPr="00C24D12">
        <w:rPr>
          <w:sz w:val="22"/>
        </w:rPr>
        <w:t>e</w:t>
      </w:r>
      <w:r w:rsidRPr="003A30EB">
        <w:rPr>
          <w:sz w:val="22"/>
        </w:rPr>
        <w:t xml:space="preserve"> economic health of countries, producing individual scores for each country. </w:t>
      </w:r>
      <w:r w:rsidR="00FF7754">
        <w:rPr>
          <w:sz w:val="22"/>
        </w:rPr>
        <w:t>Thus, the scores provide an objective snapshot of a country’s economic health for the given month.</w:t>
      </w:r>
    </w:p>
    <w:p w14:paraId="5BCF979D" w14:textId="77777777" w:rsidR="00FF7754" w:rsidRPr="003A30EB" w:rsidRDefault="00FF7754" w:rsidP="00C24D12">
      <w:pPr>
        <w:spacing w:after="0"/>
        <w:jc w:val="both"/>
        <w:rPr>
          <w:sz w:val="22"/>
        </w:rPr>
      </w:pPr>
    </w:p>
    <w:p w14:paraId="0A5EE1E5" w14:textId="50B54826" w:rsidR="00DB3638" w:rsidRDefault="000768D6" w:rsidP="00C24D12">
      <w:pPr>
        <w:spacing w:after="0"/>
        <w:jc w:val="both"/>
        <w:rPr>
          <w:sz w:val="22"/>
        </w:rPr>
      </w:pPr>
      <w:r w:rsidRPr="00C24D12">
        <w:rPr>
          <w:sz w:val="22"/>
        </w:rPr>
        <w:t xml:space="preserve">For computations, </w:t>
      </w:r>
      <w:r w:rsidR="003A30EB" w:rsidRPr="00C24D12">
        <w:rPr>
          <w:sz w:val="22"/>
        </w:rPr>
        <w:t xml:space="preserve">multiple economic </w:t>
      </w:r>
      <w:r w:rsidRPr="00C24D12">
        <w:rPr>
          <w:sz w:val="22"/>
        </w:rPr>
        <w:t xml:space="preserve">indicators and </w:t>
      </w:r>
      <w:r w:rsidR="003A30EB" w:rsidRPr="00C24D12">
        <w:rPr>
          <w:sz w:val="22"/>
        </w:rPr>
        <w:t xml:space="preserve">parameters </w:t>
      </w:r>
      <w:r w:rsidRPr="00C24D12">
        <w:rPr>
          <w:sz w:val="22"/>
        </w:rPr>
        <w:t xml:space="preserve">are considered </w:t>
      </w:r>
      <w:r w:rsidR="003A30EB" w:rsidRPr="00C24D12">
        <w:rPr>
          <w:sz w:val="22"/>
        </w:rPr>
        <w:t xml:space="preserve">for </w:t>
      </w:r>
      <w:r w:rsidRPr="00C24D12">
        <w:rPr>
          <w:sz w:val="22"/>
        </w:rPr>
        <w:t>each</w:t>
      </w:r>
      <w:r w:rsidR="003A30EB" w:rsidRPr="00C24D12">
        <w:rPr>
          <w:sz w:val="22"/>
        </w:rPr>
        <w:t xml:space="preserve"> country</w:t>
      </w:r>
      <w:r w:rsidR="00FF7754">
        <w:rPr>
          <w:sz w:val="22"/>
        </w:rPr>
        <w:t>.</w:t>
      </w:r>
      <w:r w:rsidRPr="00C24D12">
        <w:rPr>
          <w:sz w:val="22"/>
        </w:rPr>
        <w:t xml:space="preserve"> </w:t>
      </w:r>
      <w:r w:rsidR="00FF7754">
        <w:rPr>
          <w:sz w:val="22"/>
        </w:rPr>
        <w:t>W</w:t>
      </w:r>
      <w:r w:rsidRPr="00C24D12">
        <w:rPr>
          <w:sz w:val="22"/>
        </w:rPr>
        <w:t xml:space="preserve">ith complete uniformity in the formulae used, </w:t>
      </w:r>
      <w:r w:rsidR="00FF7754">
        <w:rPr>
          <w:sz w:val="22"/>
        </w:rPr>
        <w:t>the scores</w:t>
      </w:r>
      <w:r w:rsidRPr="00C24D12">
        <w:rPr>
          <w:sz w:val="22"/>
        </w:rPr>
        <w:t xml:space="preserve"> eliminat</w:t>
      </w:r>
      <w:r w:rsidR="00FF7754">
        <w:rPr>
          <w:sz w:val="22"/>
        </w:rPr>
        <w:t>e</w:t>
      </w:r>
      <w:r w:rsidRPr="00C24D12">
        <w:rPr>
          <w:sz w:val="22"/>
        </w:rPr>
        <w:t xml:space="preserve"> any country-specific bias. The scores are computed through a proprietary algorithm in a two-stage, fully automatic process. </w:t>
      </w:r>
      <w:r w:rsidR="00C14CAA">
        <w:rPr>
          <w:sz w:val="22"/>
        </w:rPr>
        <w:t>L</w:t>
      </w:r>
      <w:r w:rsidRPr="00C24D12">
        <w:rPr>
          <w:sz w:val="22"/>
        </w:rPr>
        <w:t>atest publications and elements from open data are used to bring out the current economic health of 75 countries, spread across 10 geographical regions</w:t>
      </w:r>
      <w:r w:rsidR="00C14CAA">
        <w:rPr>
          <w:sz w:val="22"/>
        </w:rPr>
        <w:t>, every month</w:t>
      </w:r>
      <w:r w:rsidRPr="00C24D12">
        <w:rPr>
          <w:sz w:val="22"/>
        </w:rPr>
        <w:t>.</w:t>
      </w:r>
      <w:r w:rsidR="00DB3638" w:rsidRPr="00C24D12">
        <w:rPr>
          <w:sz w:val="22"/>
        </w:rPr>
        <w:t xml:space="preserve"> </w:t>
      </w:r>
    </w:p>
    <w:p w14:paraId="57C9A48C" w14:textId="77777777" w:rsidR="00FF7754" w:rsidRDefault="00FF7754" w:rsidP="00C24D12">
      <w:pPr>
        <w:spacing w:after="0"/>
        <w:jc w:val="both"/>
        <w:rPr>
          <w:sz w:val="22"/>
        </w:rPr>
      </w:pPr>
    </w:p>
    <w:p w14:paraId="73066A20" w14:textId="7EF4A5CE" w:rsidR="00FF7754" w:rsidRDefault="00FF7754" w:rsidP="00C24D12">
      <w:pPr>
        <w:spacing w:after="0"/>
        <w:jc w:val="both"/>
        <w:rPr>
          <w:sz w:val="22"/>
        </w:rPr>
      </w:pPr>
      <w:r>
        <w:rPr>
          <w:sz w:val="22"/>
        </w:rPr>
        <w:t>T</w:t>
      </w:r>
      <w:r w:rsidRPr="00C24D12">
        <w:rPr>
          <w:sz w:val="22"/>
        </w:rPr>
        <w:t>he scores come out as a single and easily digestible number</w:t>
      </w:r>
      <w:r>
        <w:rPr>
          <w:sz w:val="22"/>
        </w:rPr>
        <w:t xml:space="preserve"> -</w:t>
      </w:r>
      <w:r w:rsidRPr="00C24D12">
        <w:rPr>
          <w:sz w:val="22"/>
        </w:rPr>
        <w:t xml:space="preserve"> </w:t>
      </w:r>
      <w:r>
        <w:rPr>
          <w:sz w:val="22"/>
        </w:rPr>
        <w:t>which behaves like a stock price – for individual economies.</w:t>
      </w:r>
    </w:p>
    <w:p w14:paraId="3CD2034E" w14:textId="77777777" w:rsidR="00C24D12" w:rsidRPr="00C24D12" w:rsidRDefault="00C24D12" w:rsidP="00C24D12">
      <w:pPr>
        <w:spacing w:after="0"/>
        <w:jc w:val="both"/>
        <w:rPr>
          <w:sz w:val="22"/>
        </w:rPr>
      </w:pPr>
    </w:p>
    <w:p w14:paraId="088BEE3C" w14:textId="057F3624" w:rsidR="00981E4E" w:rsidRDefault="00981E4E" w:rsidP="00C24D12">
      <w:pPr>
        <w:spacing w:after="0"/>
        <w:jc w:val="both"/>
        <w:rPr>
          <w:b/>
          <w:bCs/>
          <w:sz w:val="22"/>
        </w:rPr>
      </w:pPr>
      <w:r w:rsidRPr="00C24D12">
        <w:rPr>
          <w:b/>
          <w:bCs/>
          <w:sz w:val="22"/>
        </w:rPr>
        <w:t>Benefits</w:t>
      </w:r>
    </w:p>
    <w:p w14:paraId="2215D604" w14:textId="77777777" w:rsidR="00C24D12" w:rsidRPr="00C24D12" w:rsidRDefault="00C24D12" w:rsidP="00C24D12">
      <w:pPr>
        <w:spacing w:after="0"/>
        <w:jc w:val="both"/>
        <w:rPr>
          <w:b/>
          <w:bCs/>
          <w:sz w:val="22"/>
        </w:rPr>
      </w:pPr>
    </w:p>
    <w:p w14:paraId="2184A893" w14:textId="6AC055EA" w:rsidR="003A30EB" w:rsidRDefault="003A30EB" w:rsidP="00C24D12">
      <w:pPr>
        <w:spacing w:after="0"/>
        <w:jc w:val="both"/>
        <w:rPr>
          <w:sz w:val="22"/>
        </w:rPr>
      </w:pPr>
      <w:r w:rsidRPr="003A30EB">
        <w:rPr>
          <w:sz w:val="22"/>
        </w:rPr>
        <w:t>SNE Scores</w:t>
      </w:r>
      <w:r w:rsidR="00FF7754">
        <w:rPr>
          <w:sz w:val="22"/>
        </w:rPr>
        <w:t xml:space="preserve"> </w:t>
      </w:r>
      <w:r w:rsidRPr="003A30EB">
        <w:rPr>
          <w:sz w:val="22"/>
        </w:rPr>
        <w:t xml:space="preserve">provide a unique and highly useful angle to support research on economic performance analysis, economic </w:t>
      </w:r>
      <w:r w:rsidR="00C14CAA" w:rsidRPr="003A30EB">
        <w:rPr>
          <w:sz w:val="22"/>
        </w:rPr>
        <w:t>stability,</w:t>
      </w:r>
      <w:r w:rsidRPr="003A30EB">
        <w:rPr>
          <w:sz w:val="22"/>
        </w:rPr>
        <w:t xml:space="preserve"> and investment opportunities, among others.</w:t>
      </w:r>
      <w:r w:rsidR="00981E4E" w:rsidRPr="00C24D12">
        <w:rPr>
          <w:sz w:val="22"/>
        </w:rPr>
        <w:t xml:space="preserve"> Some potential beneficiaries are:</w:t>
      </w:r>
    </w:p>
    <w:p w14:paraId="697C3CF0" w14:textId="77777777" w:rsidR="00C24D12" w:rsidRPr="003A30EB" w:rsidRDefault="00C24D12" w:rsidP="00C24D12">
      <w:pPr>
        <w:spacing w:after="0"/>
        <w:jc w:val="both"/>
        <w:rPr>
          <w:sz w:val="22"/>
        </w:rPr>
      </w:pPr>
    </w:p>
    <w:p w14:paraId="54ED8D6B" w14:textId="5DD88794" w:rsidR="00981E4E" w:rsidRPr="00981E4E" w:rsidRDefault="00981E4E" w:rsidP="00C24D12">
      <w:pPr>
        <w:numPr>
          <w:ilvl w:val="0"/>
          <w:numId w:val="7"/>
        </w:numPr>
        <w:spacing w:after="0" w:line="240" w:lineRule="auto"/>
        <w:contextualSpacing/>
        <w:rPr>
          <w:rFonts w:eastAsia="Times New Roman" w:cs="Times New Roman"/>
          <w:sz w:val="22"/>
        </w:rPr>
      </w:pPr>
      <w:r w:rsidRPr="00981E4E">
        <w:rPr>
          <w:rFonts w:eastAsia="+mn-ea" w:cs="+mn-cs"/>
          <w:kern w:val="24"/>
          <w:sz w:val="22"/>
        </w:rPr>
        <w:t xml:space="preserve">Central Banks – Monitor and compare results of monetary policy and money movement to determine </w:t>
      </w:r>
      <w:r w:rsidR="00C24D12" w:rsidRPr="00C24D12">
        <w:rPr>
          <w:rFonts w:eastAsia="+mn-ea" w:cs="+mn-cs"/>
          <w:kern w:val="24"/>
          <w:sz w:val="22"/>
        </w:rPr>
        <w:t>the best</w:t>
      </w:r>
      <w:r w:rsidRPr="00981E4E">
        <w:rPr>
          <w:rFonts w:eastAsia="+mn-ea" w:cs="+mn-cs"/>
          <w:kern w:val="24"/>
          <w:sz w:val="22"/>
        </w:rPr>
        <w:t xml:space="preserve"> </w:t>
      </w:r>
      <w:r w:rsidRPr="00C24D12">
        <w:rPr>
          <w:rFonts w:eastAsia="+mn-ea" w:cs="+mn-cs"/>
          <w:kern w:val="24"/>
          <w:sz w:val="22"/>
        </w:rPr>
        <w:t xml:space="preserve">possible </w:t>
      </w:r>
      <w:r w:rsidRPr="00981E4E">
        <w:rPr>
          <w:rFonts w:eastAsia="+mn-ea" w:cs="+mn-cs"/>
          <w:kern w:val="24"/>
          <w:sz w:val="22"/>
        </w:rPr>
        <w:t>options for financial stability and growth.</w:t>
      </w:r>
    </w:p>
    <w:p w14:paraId="385715B7" w14:textId="77777777" w:rsidR="00981E4E" w:rsidRPr="00981E4E" w:rsidRDefault="00981E4E" w:rsidP="00C24D12">
      <w:pPr>
        <w:numPr>
          <w:ilvl w:val="0"/>
          <w:numId w:val="7"/>
        </w:numPr>
        <w:spacing w:after="0" w:line="240" w:lineRule="auto"/>
        <w:contextualSpacing/>
        <w:rPr>
          <w:rFonts w:eastAsia="Times New Roman" w:cs="Times New Roman"/>
          <w:sz w:val="22"/>
        </w:rPr>
      </w:pPr>
      <w:r w:rsidRPr="00981E4E">
        <w:rPr>
          <w:rFonts w:eastAsia="+mn-ea" w:cs="+mn-cs"/>
          <w:kern w:val="24"/>
          <w:sz w:val="22"/>
        </w:rPr>
        <w:t>Governments – Monitor fiscal policy implementation in terms of direction of economic performance.</w:t>
      </w:r>
    </w:p>
    <w:p w14:paraId="7FE8F122" w14:textId="36B07757" w:rsidR="00981E4E" w:rsidRPr="00981E4E" w:rsidRDefault="00981E4E" w:rsidP="00C24D12">
      <w:pPr>
        <w:numPr>
          <w:ilvl w:val="0"/>
          <w:numId w:val="7"/>
        </w:numPr>
        <w:spacing w:after="0" w:line="240" w:lineRule="auto"/>
        <w:contextualSpacing/>
        <w:rPr>
          <w:rFonts w:eastAsia="Times New Roman" w:cs="Times New Roman"/>
          <w:sz w:val="22"/>
        </w:rPr>
      </w:pPr>
      <w:r w:rsidRPr="00981E4E">
        <w:rPr>
          <w:rFonts w:eastAsia="+mn-ea" w:cs="+mn-cs"/>
          <w:kern w:val="24"/>
          <w:sz w:val="22"/>
        </w:rPr>
        <w:lastRenderedPageBreak/>
        <w:t xml:space="preserve">Universities/academia </w:t>
      </w:r>
      <w:r w:rsidRPr="00C24D12">
        <w:rPr>
          <w:rFonts w:eastAsia="+mn-ea" w:cs="+mn-cs"/>
          <w:kern w:val="24"/>
          <w:sz w:val="22"/>
        </w:rPr>
        <w:t>- Study</w:t>
      </w:r>
      <w:r w:rsidRPr="00981E4E">
        <w:rPr>
          <w:rFonts w:eastAsia="+mn-ea" w:cs="+mn-cs"/>
          <w:kern w:val="24"/>
          <w:sz w:val="22"/>
        </w:rPr>
        <w:t xml:space="preserve"> economic behavior through SNE Scores and compare with existing material on economic performance assessment and/or philosophies.</w:t>
      </w:r>
    </w:p>
    <w:p w14:paraId="26779585" w14:textId="77777777" w:rsidR="00981E4E" w:rsidRPr="00981E4E" w:rsidRDefault="00981E4E" w:rsidP="00C24D12">
      <w:pPr>
        <w:numPr>
          <w:ilvl w:val="0"/>
          <w:numId w:val="7"/>
        </w:numPr>
        <w:spacing w:after="0" w:line="240" w:lineRule="auto"/>
        <w:contextualSpacing/>
        <w:rPr>
          <w:rFonts w:eastAsia="Times New Roman" w:cs="Times New Roman"/>
          <w:sz w:val="22"/>
        </w:rPr>
      </w:pPr>
      <w:r w:rsidRPr="00981E4E">
        <w:rPr>
          <w:rFonts w:eastAsia="+mn-ea" w:cs="+mn-cs"/>
          <w:kern w:val="24"/>
          <w:sz w:val="22"/>
        </w:rPr>
        <w:t>Funds and Asset Management Companies – Actively monitor target economies’ performance to ensure optimum capital and/or investment deployment.</w:t>
      </w:r>
    </w:p>
    <w:p w14:paraId="6D05EB36" w14:textId="3AE9F35B" w:rsidR="003A30EB" w:rsidRPr="00C24D12" w:rsidRDefault="00981E4E" w:rsidP="00C24D12">
      <w:pPr>
        <w:pStyle w:val="ListParagraph"/>
        <w:numPr>
          <w:ilvl w:val="0"/>
          <w:numId w:val="7"/>
        </w:numPr>
        <w:spacing w:after="0" w:line="240" w:lineRule="auto"/>
        <w:jc w:val="both"/>
        <w:rPr>
          <w:sz w:val="22"/>
        </w:rPr>
      </w:pPr>
      <w:r w:rsidRPr="00C24D12">
        <w:rPr>
          <w:rFonts w:eastAsia="+mn-ea" w:cs="+mn-cs"/>
          <w:kern w:val="24"/>
          <w:sz w:val="22"/>
        </w:rPr>
        <w:t xml:space="preserve">Banks and Investors – Assess </w:t>
      </w:r>
      <w:r w:rsidR="00C24D12" w:rsidRPr="00C24D12">
        <w:rPr>
          <w:rFonts w:eastAsia="+mn-ea" w:cs="+mn-cs"/>
          <w:kern w:val="24"/>
          <w:sz w:val="22"/>
        </w:rPr>
        <w:t>the economic</w:t>
      </w:r>
      <w:r w:rsidRPr="00C24D12">
        <w:rPr>
          <w:rFonts w:eastAsia="+mn-ea" w:cs="+mn-cs"/>
          <w:kern w:val="24"/>
          <w:sz w:val="22"/>
        </w:rPr>
        <w:t xml:space="preserve"> atmosphere in the target economies to help risk </w:t>
      </w:r>
      <w:r w:rsidR="00C24D12" w:rsidRPr="00C24D12">
        <w:rPr>
          <w:rFonts w:eastAsia="+mn-ea" w:cs="+mn-cs"/>
          <w:kern w:val="24"/>
          <w:sz w:val="22"/>
        </w:rPr>
        <w:t>assessment.</w:t>
      </w:r>
    </w:p>
    <w:p w14:paraId="26839968" w14:textId="77777777" w:rsidR="00981E4E" w:rsidRPr="00C24D12" w:rsidRDefault="00981E4E" w:rsidP="00C24D12">
      <w:pPr>
        <w:spacing w:after="0"/>
        <w:jc w:val="both"/>
        <w:rPr>
          <w:b/>
          <w:bCs/>
          <w:sz w:val="22"/>
        </w:rPr>
      </w:pPr>
    </w:p>
    <w:p w14:paraId="24584A30" w14:textId="7F4C50BB" w:rsidR="00981E4E" w:rsidRDefault="00981E4E" w:rsidP="00C24D12">
      <w:pPr>
        <w:spacing w:after="0"/>
        <w:jc w:val="both"/>
        <w:rPr>
          <w:b/>
          <w:bCs/>
          <w:sz w:val="22"/>
        </w:rPr>
      </w:pPr>
      <w:r w:rsidRPr="00C24D12">
        <w:rPr>
          <w:b/>
          <w:bCs/>
          <w:sz w:val="22"/>
        </w:rPr>
        <w:t>About Sophic Services</w:t>
      </w:r>
    </w:p>
    <w:p w14:paraId="777DFAF4" w14:textId="77777777" w:rsidR="00C24D12" w:rsidRPr="00C24D12" w:rsidRDefault="00C24D12" w:rsidP="00C24D12">
      <w:pPr>
        <w:spacing w:after="0"/>
        <w:jc w:val="both"/>
        <w:rPr>
          <w:b/>
          <w:bCs/>
          <w:sz w:val="22"/>
        </w:rPr>
      </w:pPr>
    </w:p>
    <w:p w14:paraId="4AF373FC" w14:textId="3B0470D3" w:rsidR="00981E4E" w:rsidRPr="00C24D12" w:rsidRDefault="00981E4E" w:rsidP="00C24D12">
      <w:pPr>
        <w:pStyle w:val="NormalWeb"/>
        <w:spacing w:before="0" w:beforeAutospacing="0" w:after="0" w:afterAutospacing="0"/>
        <w:jc w:val="both"/>
        <w:rPr>
          <w:rFonts w:ascii="Lato" w:eastAsiaTheme="minorEastAsia" w:hAnsi="Lato" w:cstheme="minorBidi"/>
          <w:kern w:val="24"/>
          <w:sz w:val="22"/>
          <w:szCs w:val="22"/>
        </w:rPr>
      </w:pPr>
      <w:r w:rsidRPr="00C24D12">
        <w:rPr>
          <w:rFonts w:ascii="Lato" w:eastAsiaTheme="minorEastAsia" w:hAnsi="Lato" w:cstheme="minorBidi"/>
          <w:kern w:val="24"/>
          <w:sz w:val="22"/>
          <w:szCs w:val="22"/>
        </w:rPr>
        <w:t xml:space="preserve">Sophic Services FZCO is a Dubai, UAE-based </w:t>
      </w:r>
      <w:proofErr w:type="gramStart"/>
      <w:r w:rsidRPr="00C24D12">
        <w:rPr>
          <w:rFonts w:ascii="Lato" w:eastAsiaTheme="minorEastAsia" w:hAnsi="Lato" w:cstheme="minorBidi"/>
          <w:kern w:val="24"/>
          <w:sz w:val="22"/>
          <w:szCs w:val="22"/>
        </w:rPr>
        <w:t>consulting</w:t>
      </w:r>
      <w:proofErr w:type="gramEnd"/>
      <w:r w:rsidRPr="00C24D12">
        <w:rPr>
          <w:rFonts w:ascii="Lato" w:eastAsiaTheme="minorEastAsia" w:hAnsi="Lato" w:cstheme="minorBidi"/>
          <w:kern w:val="24"/>
          <w:sz w:val="22"/>
          <w:szCs w:val="22"/>
        </w:rPr>
        <w:t xml:space="preserve"> and services firm, engaged in the areas of </w:t>
      </w:r>
      <w:r w:rsidR="009D0F60">
        <w:rPr>
          <w:rFonts w:ascii="Lato" w:eastAsiaTheme="minorEastAsia" w:hAnsi="Lato" w:cstheme="minorBidi"/>
          <w:kern w:val="24"/>
          <w:sz w:val="22"/>
          <w:szCs w:val="22"/>
        </w:rPr>
        <w:t>policies</w:t>
      </w:r>
      <w:r w:rsidRPr="00C24D12">
        <w:rPr>
          <w:rFonts w:ascii="Lato" w:eastAsiaTheme="minorEastAsia" w:hAnsi="Lato" w:cstheme="minorBidi"/>
          <w:kern w:val="24"/>
          <w:sz w:val="22"/>
          <w:szCs w:val="22"/>
        </w:rPr>
        <w:t xml:space="preserve">, organizational references and economic research. </w:t>
      </w:r>
      <w:r w:rsidR="00582757" w:rsidRPr="00C24D12">
        <w:rPr>
          <w:rFonts w:ascii="Lato" w:eastAsiaTheme="minorEastAsia" w:hAnsi="Lato" w:cstheme="minorBidi"/>
          <w:kern w:val="24"/>
          <w:sz w:val="22"/>
          <w:szCs w:val="22"/>
        </w:rPr>
        <w:t xml:space="preserve">Among the bouquet of offerings, </w:t>
      </w:r>
      <w:r w:rsidR="00150D89">
        <w:rPr>
          <w:rFonts w:ascii="Lato" w:eastAsiaTheme="minorEastAsia" w:hAnsi="Lato" w:cstheme="minorBidi"/>
          <w:kern w:val="24"/>
          <w:sz w:val="22"/>
          <w:szCs w:val="22"/>
        </w:rPr>
        <w:t>the firm</w:t>
      </w:r>
      <w:r w:rsidRPr="00C24D12">
        <w:rPr>
          <w:rFonts w:ascii="Lato" w:eastAsiaTheme="minorEastAsia" w:hAnsi="Lato" w:cstheme="minorBidi"/>
          <w:kern w:val="24"/>
          <w:sz w:val="22"/>
          <w:szCs w:val="22"/>
        </w:rPr>
        <w:t xml:space="preserve"> also provide</w:t>
      </w:r>
      <w:r w:rsidR="00582757" w:rsidRPr="00C24D12">
        <w:rPr>
          <w:rFonts w:ascii="Lato" w:eastAsiaTheme="minorEastAsia" w:hAnsi="Lato" w:cstheme="minorBidi"/>
          <w:kern w:val="24"/>
          <w:sz w:val="22"/>
          <w:szCs w:val="22"/>
        </w:rPr>
        <w:t>s</w:t>
      </w:r>
      <w:r w:rsidRPr="00C24D12">
        <w:rPr>
          <w:rFonts w:ascii="Lato" w:eastAsiaTheme="minorEastAsia" w:hAnsi="Lato" w:cstheme="minorBidi"/>
          <w:kern w:val="24"/>
          <w:sz w:val="22"/>
          <w:szCs w:val="22"/>
        </w:rPr>
        <w:t xml:space="preserve"> specific defined products and services. </w:t>
      </w:r>
      <w:r w:rsidR="00C24D12" w:rsidRPr="00C24D12">
        <w:rPr>
          <w:rFonts w:ascii="Lato" w:eastAsiaTheme="minorEastAsia" w:hAnsi="Lato" w:cstheme="minorBidi"/>
          <w:kern w:val="24"/>
          <w:sz w:val="22"/>
          <w:szCs w:val="22"/>
        </w:rPr>
        <w:t xml:space="preserve">Economic and financial research and data related products are at the forefront of the firm’s offerings. </w:t>
      </w:r>
      <w:r w:rsidRPr="00C24D12">
        <w:rPr>
          <w:rFonts w:ascii="Lato" w:eastAsiaTheme="minorEastAsia" w:hAnsi="Lato" w:cstheme="minorBidi"/>
          <w:kern w:val="24"/>
          <w:sz w:val="22"/>
          <w:szCs w:val="22"/>
        </w:rPr>
        <w:t>W</w:t>
      </w:r>
      <w:r w:rsidR="00582757" w:rsidRPr="00C24D12">
        <w:rPr>
          <w:rFonts w:ascii="Lato" w:eastAsiaTheme="minorEastAsia" w:hAnsi="Lato" w:cstheme="minorBidi"/>
          <w:kern w:val="24"/>
          <w:sz w:val="22"/>
          <w:szCs w:val="22"/>
        </w:rPr>
        <w:t xml:space="preserve">ith </w:t>
      </w:r>
      <w:r w:rsidRPr="00C24D12">
        <w:rPr>
          <w:rFonts w:ascii="Lato" w:eastAsiaTheme="minorEastAsia" w:hAnsi="Lato" w:cstheme="minorBidi"/>
          <w:kern w:val="24"/>
          <w:sz w:val="22"/>
          <w:szCs w:val="22"/>
        </w:rPr>
        <w:t xml:space="preserve">decades of </w:t>
      </w:r>
      <w:r w:rsidR="00150D89">
        <w:rPr>
          <w:rFonts w:ascii="Lato" w:eastAsiaTheme="minorEastAsia" w:hAnsi="Lato" w:cstheme="minorBidi"/>
          <w:kern w:val="24"/>
          <w:sz w:val="22"/>
          <w:szCs w:val="22"/>
        </w:rPr>
        <w:t>knowledge gathering and assimilation</w:t>
      </w:r>
      <w:r w:rsidR="00C24D12" w:rsidRPr="00C24D12">
        <w:rPr>
          <w:rFonts w:ascii="Lato" w:eastAsiaTheme="minorEastAsia" w:hAnsi="Lato" w:cstheme="minorBidi"/>
          <w:kern w:val="24"/>
          <w:sz w:val="22"/>
          <w:szCs w:val="22"/>
        </w:rPr>
        <w:t>, Sophic Services offers niche and highly productive solutions and services.</w:t>
      </w:r>
      <w:r w:rsidRPr="00C24D12">
        <w:rPr>
          <w:rFonts w:ascii="Lato" w:eastAsiaTheme="minorEastAsia" w:hAnsi="Lato" w:cstheme="minorBidi"/>
          <w:kern w:val="24"/>
          <w:sz w:val="22"/>
          <w:szCs w:val="22"/>
        </w:rPr>
        <w:t xml:space="preserve"> </w:t>
      </w:r>
      <w:r w:rsidR="00C24D12" w:rsidRPr="00C24D12">
        <w:rPr>
          <w:rFonts w:ascii="Lato" w:eastAsiaTheme="minorEastAsia" w:hAnsi="Lato" w:cstheme="minorBidi"/>
          <w:kern w:val="24"/>
          <w:sz w:val="22"/>
          <w:szCs w:val="22"/>
        </w:rPr>
        <w:t xml:space="preserve">For more information, please visit </w:t>
      </w:r>
      <w:hyperlink r:id="rId7" w:history="1">
        <w:r w:rsidR="00C24D12" w:rsidRPr="00C24D12">
          <w:rPr>
            <w:rStyle w:val="Hyperlink"/>
            <w:rFonts w:ascii="Lato" w:eastAsiaTheme="minorEastAsia" w:hAnsi="Lato" w:cstheme="minorBidi"/>
            <w:kern w:val="24"/>
            <w:sz w:val="22"/>
            <w:szCs w:val="22"/>
          </w:rPr>
          <w:t>https://sophicserv.com</w:t>
        </w:r>
      </w:hyperlink>
    </w:p>
    <w:p w14:paraId="24251665" w14:textId="77777777" w:rsidR="00C24D12" w:rsidRPr="00C24D12" w:rsidRDefault="00C24D12" w:rsidP="00C24D12">
      <w:pPr>
        <w:pStyle w:val="NormalWeb"/>
        <w:spacing w:before="0" w:beforeAutospacing="0" w:after="0" w:afterAutospacing="0"/>
        <w:jc w:val="both"/>
        <w:rPr>
          <w:rFonts w:ascii="Lato" w:eastAsiaTheme="minorEastAsia" w:hAnsi="Lato" w:cstheme="minorBidi"/>
          <w:kern w:val="24"/>
          <w:sz w:val="22"/>
          <w:szCs w:val="22"/>
        </w:rPr>
      </w:pPr>
    </w:p>
    <w:p w14:paraId="58B25545" w14:textId="2D5E25CC" w:rsidR="00C24D12" w:rsidRDefault="00C24D12" w:rsidP="00C24D12">
      <w:pPr>
        <w:spacing w:after="0"/>
        <w:jc w:val="both"/>
        <w:rPr>
          <w:b/>
          <w:bCs/>
          <w:sz w:val="22"/>
        </w:rPr>
      </w:pPr>
      <w:r w:rsidRPr="00C24D12">
        <w:rPr>
          <w:b/>
          <w:bCs/>
          <w:sz w:val="22"/>
        </w:rPr>
        <w:t>Contact</w:t>
      </w:r>
    </w:p>
    <w:p w14:paraId="2FB6997A" w14:textId="77777777" w:rsidR="00C24D12" w:rsidRPr="00C24D12" w:rsidRDefault="00C24D12" w:rsidP="00C24D12">
      <w:pPr>
        <w:spacing w:after="0"/>
        <w:jc w:val="both"/>
        <w:rPr>
          <w:b/>
          <w:bCs/>
          <w:sz w:val="22"/>
        </w:rPr>
      </w:pPr>
    </w:p>
    <w:p w14:paraId="1FC8F1AF" w14:textId="5D3AD674" w:rsidR="00C24D12" w:rsidRPr="00C24D12" w:rsidRDefault="00C24D12" w:rsidP="00C24D12">
      <w:pPr>
        <w:pStyle w:val="NormalWeb"/>
        <w:spacing w:before="0" w:beforeAutospacing="0" w:after="0" w:afterAutospacing="0"/>
        <w:jc w:val="both"/>
        <w:rPr>
          <w:rFonts w:ascii="Lato" w:eastAsiaTheme="minorEastAsia" w:hAnsi="Lato" w:cstheme="minorBidi"/>
          <w:kern w:val="24"/>
          <w:sz w:val="22"/>
          <w:szCs w:val="22"/>
        </w:rPr>
      </w:pPr>
      <w:r w:rsidRPr="00C24D12">
        <w:rPr>
          <w:rFonts w:ascii="Lato" w:eastAsiaTheme="minorEastAsia" w:hAnsi="Lato" w:cstheme="minorBidi"/>
          <w:kern w:val="24"/>
          <w:sz w:val="22"/>
          <w:szCs w:val="22"/>
        </w:rPr>
        <w:t>Abhay Desai</w:t>
      </w:r>
    </w:p>
    <w:p w14:paraId="1AE81034" w14:textId="64448FC7" w:rsidR="00C24D12" w:rsidRPr="00C24D12" w:rsidRDefault="00C24D12" w:rsidP="00C24D12">
      <w:pPr>
        <w:pStyle w:val="NormalWeb"/>
        <w:spacing w:before="0" w:beforeAutospacing="0" w:after="0" w:afterAutospacing="0"/>
        <w:jc w:val="both"/>
        <w:rPr>
          <w:rFonts w:ascii="Lato" w:hAnsi="Lato"/>
          <w:sz w:val="22"/>
          <w:szCs w:val="22"/>
        </w:rPr>
      </w:pPr>
      <w:r w:rsidRPr="00C24D12">
        <w:rPr>
          <w:rFonts w:ascii="Lato" w:eastAsiaTheme="minorEastAsia" w:hAnsi="Lato" w:cstheme="minorBidi"/>
          <w:kern w:val="24"/>
          <w:sz w:val="22"/>
          <w:szCs w:val="22"/>
        </w:rPr>
        <w:t>+971-50529-1470</w:t>
      </w:r>
    </w:p>
    <w:p w14:paraId="4005D982" w14:textId="6C632443" w:rsidR="00C24D12" w:rsidRPr="00C24D12" w:rsidRDefault="00C32DD2" w:rsidP="00C24D12">
      <w:pPr>
        <w:pStyle w:val="NormalWeb"/>
        <w:spacing w:before="0" w:beforeAutospacing="0" w:after="0" w:afterAutospacing="0"/>
        <w:jc w:val="both"/>
        <w:rPr>
          <w:rFonts w:ascii="Lato" w:eastAsiaTheme="minorEastAsia" w:hAnsi="Lato" w:cstheme="minorBidi"/>
          <w:kern w:val="24"/>
          <w:sz w:val="22"/>
          <w:szCs w:val="22"/>
        </w:rPr>
      </w:pPr>
      <w:hyperlink r:id="rId8" w:history="1">
        <w:r w:rsidR="00C24D12" w:rsidRPr="00C24D12">
          <w:rPr>
            <w:rStyle w:val="Hyperlink"/>
            <w:rFonts w:ascii="Lato" w:eastAsiaTheme="minorEastAsia" w:hAnsi="Lato" w:cstheme="minorBidi"/>
            <w:kern w:val="24"/>
            <w:sz w:val="22"/>
            <w:szCs w:val="22"/>
          </w:rPr>
          <w:t>Abhay.Desai@sophicserv.com</w:t>
        </w:r>
      </w:hyperlink>
    </w:p>
    <w:p w14:paraId="0BE8F6AB" w14:textId="77777777" w:rsidR="00981E4E" w:rsidRPr="00C24D12" w:rsidRDefault="00981E4E" w:rsidP="00C24D12">
      <w:pPr>
        <w:spacing w:after="0"/>
        <w:jc w:val="both"/>
        <w:rPr>
          <w:b/>
          <w:bCs/>
          <w:sz w:val="22"/>
        </w:rPr>
      </w:pPr>
    </w:p>
    <w:sectPr w:rsidR="00981E4E" w:rsidRPr="00C24D12" w:rsidSect="00BC345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6279" w14:textId="77777777" w:rsidR="003D097A" w:rsidRDefault="003D097A" w:rsidP="003D097A">
      <w:pPr>
        <w:spacing w:after="0" w:line="240" w:lineRule="auto"/>
      </w:pPr>
      <w:r>
        <w:separator/>
      </w:r>
    </w:p>
  </w:endnote>
  <w:endnote w:type="continuationSeparator" w:id="0">
    <w:p w14:paraId="7A12B95E" w14:textId="77777777" w:rsidR="003D097A" w:rsidRDefault="003D097A" w:rsidP="003D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masis MT Pro Black">
    <w:charset w:val="00"/>
    <w:family w:val="roman"/>
    <w:pitch w:val="variable"/>
    <w:sig w:usb0="A00000AF" w:usb1="4000205B" w:usb2="00000000" w:usb3="00000000" w:csb0="00000093" w:csb1="00000000"/>
  </w:font>
  <w:font w:name="Lato ExtraBold">
    <w:charset w:val="00"/>
    <w:family w:val="swiss"/>
    <w:pitch w:val="variable"/>
    <w:sig w:usb0="E10002FF" w:usb1="5000ECFF" w:usb2="0000002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9826" w14:textId="77777777" w:rsidR="003D097A" w:rsidRDefault="003D097A" w:rsidP="003D097A">
      <w:pPr>
        <w:spacing w:after="0" w:line="240" w:lineRule="auto"/>
      </w:pPr>
      <w:r>
        <w:separator/>
      </w:r>
    </w:p>
  </w:footnote>
  <w:footnote w:type="continuationSeparator" w:id="0">
    <w:p w14:paraId="6A6A1CAD" w14:textId="77777777" w:rsidR="003D097A" w:rsidRDefault="003D097A" w:rsidP="003D0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857E" w14:textId="41136BFC" w:rsidR="003D097A" w:rsidRPr="003D097A" w:rsidRDefault="003D097A" w:rsidP="003D097A">
    <w:pPr>
      <w:rPr>
        <w:b/>
        <w:bCs/>
        <w:sz w:val="24"/>
        <w:szCs w:val="28"/>
      </w:rPr>
    </w:pPr>
    <w:r w:rsidRPr="003D097A">
      <w:rPr>
        <w:noProof/>
        <w14:ligatures w14:val="standardContextual"/>
      </w:rPr>
      <w:drawing>
        <wp:anchor distT="0" distB="0" distL="114300" distR="114300" simplePos="0" relativeHeight="251659264" behindDoc="1" locked="0" layoutInCell="1" allowOverlap="1" wp14:anchorId="3670E44B" wp14:editId="38C0373A">
          <wp:simplePos x="0" y="0"/>
          <wp:positionH relativeFrom="column">
            <wp:posOffset>5082540</wp:posOffset>
          </wp:positionH>
          <wp:positionV relativeFrom="paragraph">
            <wp:posOffset>-68580</wp:posOffset>
          </wp:positionV>
          <wp:extent cx="1281430" cy="531495"/>
          <wp:effectExtent l="0" t="0" r="0" b="1905"/>
          <wp:wrapThrough wrapText="bothSides">
            <wp:wrapPolygon edited="0">
              <wp:start x="0" y="0"/>
              <wp:lineTo x="0" y="20903"/>
              <wp:lineTo x="21193" y="20903"/>
              <wp:lineTo x="21193" y="0"/>
              <wp:lineTo x="0" y="0"/>
            </wp:wrapPolygon>
          </wp:wrapThrough>
          <wp:docPr id="232670355" name="Picture 1" descr="A blue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70355" name="Picture 1" descr="A blue and white sign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1430" cy="531495"/>
                  </a:xfrm>
                  <a:prstGeom prst="rect">
                    <a:avLst/>
                  </a:prstGeom>
                </pic:spPr>
              </pic:pic>
            </a:graphicData>
          </a:graphic>
          <wp14:sizeRelH relativeFrom="margin">
            <wp14:pctWidth>0</wp14:pctWidth>
          </wp14:sizeRelH>
          <wp14:sizeRelV relativeFrom="margin">
            <wp14:pctHeight>0</wp14:pctHeight>
          </wp14:sizeRelV>
        </wp:anchor>
      </w:drawing>
    </w:r>
    <w:r w:rsidRPr="003D097A">
      <w:rPr>
        <w:b/>
        <w:bCs/>
        <w:sz w:val="24"/>
        <w:szCs w:val="28"/>
      </w:rPr>
      <w:t>Press Release</w:t>
    </w:r>
  </w:p>
  <w:p w14:paraId="0F59849F" w14:textId="02732857" w:rsidR="003D097A" w:rsidRDefault="003D097A" w:rsidP="003D097A">
    <w:pPr>
      <w:rPr>
        <w:noProof/>
        <w14:ligatures w14:val="standardContextual"/>
      </w:rPr>
    </w:pPr>
    <w:r w:rsidRPr="003D097A">
      <w:rPr>
        <w:noProof/>
        <w14:ligatures w14:val="standardContextual"/>
      </w:rPr>
      <w:t>Dubai 24</w:t>
    </w:r>
    <w:r w:rsidRPr="003D097A">
      <w:rPr>
        <w:noProof/>
        <w:vertAlign w:val="superscript"/>
        <w14:ligatures w14:val="standardContextual"/>
      </w:rPr>
      <w:t>th</w:t>
    </w:r>
    <w:r w:rsidRPr="003D097A">
      <w:rPr>
        <w:noProof/>
        <w14:ligatures w14:val="standardContextual"/>
      </w:rPr>
      <w:t xml:space="preserve"> August 2023</w:t>
    </w:r>
  </w:p>
  <w:p w14:paraId="42B197A5" w14:textId="16DF37F9" w:rsidR="003D097A" w:rsidRPr="003D097A" w:rsidRDefault="003D097A" w:rsidP="003D097A">
    <w:r>
      <w:rPr>
        <w:noProof/>
        <w14:ligatures w14:val="standardContextual"/>
      </w:rPr>
      <mc:AlternateContent>
        <mc:Choice Requires="wps">
          <w:drawing>
            <wp:anchor distT="0" distB="0" distL="114300" distR="114300" simplePos="0" relativeHeight="251660288" behindDoc="0" locked="0" layoutInCell="1" allowOverlap="1" wp14:anchorId="60F10313" wp14:editId="0906FD82">
              <wp:simplePos x="0" y="0"/>
              <wp:positionH relativeFrom="column">
                <wp:posOffset>-295910</wp:posOffset>
              </wp:positionH>
              <wp:positionV relativeFrom="paragraph">
                <wp:posOffset>82550</wp:posOffset>
              </wp:positionV>
              <wp:extent cx="6659880" cy="15240"/>
              <wp:effectExtent l="19050" t="19050" r="26670" b="22860"/>
              <wp:wrapNone/>
              <wp:docPr id="1609149238" name="Straight Connector 2"/>
              <wp:cNvGraphicFramePr/>
              <a:graphic xmlns:a="http://schemas.openxmlformats.org/drawingml/2006/main">
                <a:graphicData uri="http://schemas.microsoft.com/office/word/2010/wordprocessingShape">
                  <wps:wsp>
                    <wps:cNvCnPr/>
                    <wps:spPr>
                      <a:xfrm>
                        <a:off x="0" y="0"/>
                        <a:ext cx="6659880" cy="15240"/>
                      </a:xfrm>
                      <a:prstGeom prst="line">
                        <a:avLst/>
                      </a:prstGeom>
                      <a:ln w="38100">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8A53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pt,6.5pt" to="501.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" strokecolor="#002060"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674D"/>
    <w:multiLevelType w:val="multilevel"/>
    <w:tmpl w:val="8AF41F6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450AB8"/>
    <w:multiLevelType w:val="multilevel"/>
    <w:tmpl w:val="2252005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590427"/>
    <w:multiLevelType w:val="multilevel"/>
    <w:tmpl w:val="4C090025"/>
    <w:styleLink w:val="Style2"/>
    <w:lvl w:ilvl="0">
      <w:start w:val="1"/>
      <w:numFmt w:val="decimal"/>
      <w:lvlText w:val="%1"/>
      <w:lvlJc w:val="left"/>
      <w:pPr>
        <w:ind w:left="43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218089F"/>
    <w:multiLevelType w:val="hybridMultilevel"/>
    <w:tmpl w:val="C51C69A8"/>
    <w:lvl w:ilvl="0" w:tplc="4C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91B4CF5"/>
    <w:multiLevelType w:val="hybridMultilevel"/>
    <w:tmpl w:val="5074CF8A"/>
    <w:lvl w:ilvl="0" w:tplc="73CAADD4">
      <w:start w:val="1"/>
      <w:numFmt w:val="bullet"/>
      <w:lvlText w:val=""/>
      <w:lvlJc w:val="left"/>
      <w:pPr>
        <w:tabs>
          <w:tab w:val="num" w:pos="720"/>
        </w:tabs>
        <w:ind w:left="720" w:hanging="360"/>
      </w:pPr>
      <w:rPr>
        <w:rFonts w:ascii="Wingdings 3" w:hAnsi="Wingdings 3" w:hint="default"/>
      </w:rPr>
    </w:lvl>
    <w:lvl w:ilvl="1" w:tplc="2716F5A4" w:tentative="1">
      <w:start w:val="1"/>
      <w:numFmt w:val="bullet"/>
      <w:lvlText w:val=""/>
      <w:lvlJc w:val="left"/>
      <w:pPr>
        <w:tabs>
          <w:tab w:val="num" w:pos="1440"/>
        </w:tabs>
        <w:ind w:left="1440" w:hanging="360"/>
      </w:pPr>
      <w:rPr>
        <w:rFonts w:ascii="Wingdings 3" w:hAnsi="Wingdings 3" w:hint="default"/>
      </w:rPr>
    </w:lvl>
    <w:lvl w:ilvl="2" w:tplc="36E4357A" w:tentative="1">
      <w:start w:val="1"/>
      <w:numFmt w:val="bullet"/>
      <w:lvlText w:val=""/>
      <w:lvlJc w:val="left"/>
      <w:pPr>
        <w:tabs>
          <w:tab w:val="num" w:pos="2160"/>
        </w:tabs>
        <w:ind w:left="2160" w:hanging="360"/>
      </w:pPr>
      <w:rPr>
        <w:rFonts w:ascii="Wingdings 3" w:hAnsi="Wingdings 3" w:hint="default"/>
      </w:rPr>
    </w:lvl>
    <w:lvl w:ilvl="3" w:tplc="028AE764" w:tentative="1">
      <w:start w:val="1"/>
      <w:numFmt w:val="bullet"/>
      <w:lvlText w:val=""/>
      <w:lvlJc w:val="left"/>
      <w:pPr>
        <w:tabs>
          <w:tab w:val="num" w:pos="2880"/>
        </w:tabs>
        <w:ind w:left="2880" w:hanging="360"/>
      </w:pPr>
      <w:rPr>
        <w:rFonts w:ascii="Wingdings 3" w:hAnsi="Wingdings 3" w:hint="default"/>
      </w:rPr>
    </w:lvl>
    <w:lvl w:ilvl="4" w:tplc="826A823E" w:tentative="1">
      <w:start w:val="1"/>
      <w:numFmt w:val="bullet"/>
      <w:lvlText w:val=""/>
      <w:lvlJc w:val="left"/>
      <w:pPr>
        <w:tabs>
          <w:tab w:val="num" w:pos="3600"/>
        </w:tabs>
        <w:ind w:left="3600" w:hanging="360"/>
      </w:pPr>
      <w:rPr>
        <w:rFonts w:ascii="Wingdings 3" w:hAnsi="Wingdings 3" w:hint="default"/>
      </w:rPr>
    </w:lvl>
    <w:lvl w:ilvl="5" w:tplc="2D626FA2" w:tentative="1">
      <w:start w:val="1"/>
      <w:numFmt w:val="bullet"/>
      <w:lvlText w:val=""/>
      <w:lvlJc w:val="left"/>
      <w:pPr>
        <w:tabs>
          <w:tab w:val="num" w:pos="4320"/>
        </w:tabs>
        <w:ind w:left="4320" w:hanging="360"/>
      </w:pPr>
      <w:rPr>
        <w:rFonts w:ascii="Wingdings 3" w:hAnsi="Wingdings 3" w:hint="default"/>
      </w:rPr>
    </w:lvl>
    <w:lvl w:ilvl="6" w:tplc="1C0C676A" w:tentative="1">
      <w:start w:val="1"/>
      <w:numFmt w:val="bullet"/>
      <w:lvlText w:val=""/>
      <w:lvlJc w:val="left"/>
      <w:pPr>
        <w:tabs>
          <w:tab w:val="num" w:pos="5040"/>
        </w:tabs>
        <w:ind w:left="5040" w:hanging="360"/>
      </w:pPr>
      <w:rPr>
        <w:rFonts w:ascii="Wingdings 3" w:hAnsi="Wingdings 3" w:hint="default"/>
      </w:rPr>
    </w:lvl>
    <w:lvl w:ilvl="7" w:tplc="AAE8F3D6" w:tentative="1">
      <w:start w:val="1"/>
      <w:numFmt w:val="bullet"/>
      <w:lvlText w:val=""/>
      <w:lvlJc w:val="left"/>
      <w:pPr>
        <w:tabs>
          <w:tab w:val="num" w:pos="5760"/>
        </w:tabs>
        <w:ind w:left="5760" w:hanging="360"/>
      </w:pPr>
      <w:rPr>
        <w:rFonts w:ascii="Wingdings 3" w:hAnsi="Wingdings 3" w:hint="default"/>
      </w:rPr>
    </w:lvl>
    <w:lvl w:ilvl="8" w:tplc="13DC4F0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EFF3795"/>
    <w:multiLevelType w:val="hybridMultilevel"/>
    <w:tmpl w:val="F806CA44"/>
    <w:lvl w:ilvl="0" w:tplc="1152C5BA">
      <w:start w:val="1"/>
      <w:numFmt w:val="bullet"/>
      <w:lvlText w:val=""/>
      <w:lvlJc w:val="left"/>
      <w:pPr>
        <w:tabs>
          <w:tab w:val="num" w:pos="720"/>
        </w:tabs>
        <w:ind w:left="720" w:hanging="360"/>
      </w:pPr>
      <w:rPr>
        <w:rFonts w:ascii="Wingdings 3" w:hAnsi="Wingdings 3" w:hint="default"/>
      </w:rPr>
    </w:lvl>
    <w:lvl w:ilvl="1" w:tplc="E912F1C0" w:tentative="1">
      <w:start w:val="1"/>
      <w:numFmt w:val="bullet"/>
      <w:lvlText w:val=""/>
      <w:lvlJc w:val="left"/>
      <w:pPr>
        <w:tabs>
          <w:tab w:val="num" w:pos="1440"/>
        </w:tabs>
        <w:ind w:left="1440" w:hanging="360"/>
      </w:pPr>
      <w:rPr>
        <w:rFonts w:ascii="Wingdings 3" w:hAnsi="Wingdings 3" w:hint="default"/>
      </w:rPr>
    </w:lvl>
    <w:lvl w:ilvl="2" w:tplc="F274DEEE" w:tentative="1">
      <w:start w:val="1"/>
      <w:numFmt w:val="bullet"/>
      <w:lvlText w:val=""/>
      <w:lvlJc w:val="left"/>
      <w:pPr>
        <w:tabs>
          <w:tab w:val="num" w:pos="2160"/>
        </w:tabs>
        <w:ind w:left="2160" w:hanging="360"/>
      </w:pPr>
      <w:rPr>
        <w:rFonts w:ascii="Wingdings 3" w:hAnsi="Wingdings 3" w:hint="default"/>
      </w:rPr>
    </w:lvl>
    <w:lvl w:ilvl="3" w:tplc="E6669350" w:tentative="1">
      <w:start w:val="1"/>
      <w:numFmt w:val="bullet"/>
      <w:lvlText w:val=""/>
      <w:lvlJc w:val="left"/>
      <w:pPr>
        <w:tabs>
          <w:tab w:val="num" w:pos="2880"/>
        </w:tabs>
        <w:ind w:left="2880" w:hanging="360"/>
      </w:pPr>
      <w:rPr>
        <w:rFonts w:ascii="Wingdings 3" w:hAnsi="Wingdings 3" w:hint="default"/>
      </w:rPr>
    </w:lvl>
    <w:lvl w:ilvl="4" w:tplc="D85A7192" w:tentative="1">
      <w:start w:val="1"/>
      <w:numFmt w:val="bullet"/>
      <w:lvlText w:val=""/>
      <w:lvlJc w:val="left"/>
      <w:pPr>
        <w:tabs>
          <w:tab w:val="num" w:pos="3600"/>
        </w:tabs>
        <w:ind w:left="3600" w:hanging="360"/>
      </w:pPr>
      <w:rPr>
        <w:rFonts w:ascii="Wingdings 3" w:hAnsi="Wingdings 3" w:hint="default"/>
      </w:rPr>
    </w:lvl>
    <w:lvl w:ilvl="5" w:tplc="78605B52" w:tentative="1">
      <w:start w:val="1"/>
      <w:numFmt w:val="bullet"/>
      <w:lvlText w:val=""/>
      <w:lvlJc w:val="left"/>
      <w:pPr>
        <w:tabs>
          <w:tab w:val="num" w:pos="4320"/>
        </w:tabs>
        <w:ind w:left="4320" w:hanging="360"/>
      </w:pPr>
      <w:rPr>
        <w:rFonts w:ascii="Wingdings 3" w:hAnsi="Wingdings 3" w:hint="default"/>
      </w:rPr>
    </w:lvl>
    <w:lvl w:ilvl="6" w:tplc="B39E3884" w:tentative="1">
      <w:start w:val="1"/>
      <w:numFmt w:val="bullet"/>
      <w:lvlText w:val=""/>
      <w:lvlJc w:val="left"/>
      <w:pPr>
        <w:tabs>
          <w:tab w:val="num" w:pos="5040"/>
        </w:tabs>
        <w:ind w:left="5040" w:hanging="360"/>
      </w:pPr>
      <w:rPr>
        <w:rFonts w:ascii="Wingdings 3" w:hAnsi="Wingdings 3" w:hint="default"/>
      </w:rPr>
    </w:lvl>
    <w:lvl w:ilvl="7" w:tplc="B266A586" w:tentative="1">
      <w:start w:val="1"/>
      <w:numFmt w:val="bullet"/>
      <w:lvlText w:val=""/>
      <w:lvlJc w:val="left"/>
      <w:pPr>
        <w:tabs>
          <w:tab w:val="num" w:pos="5760"/>
        </w:tabs>
        <w:ind w:left="5760" w:hanging="360"/>
      </w:pPr>
      <w:rPr>
        <w:rFonts w:ascii="Wingdings 3" w:hAnsi="Wingdings 3" w:hint="default"/>
      </w:rPr>
    </w:lvl>
    <w:lvl w:ilvl="8" w:tplc="B2B8E1A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7B746C29"/>
    <w:multiLevelType w:val="hybridMultilevel"/>
    <w:tmpl w:val="8422A6DE"/>
    <w:lvl w:ilvl="0" w:tplc="4C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226790">
    <w:abstractNumId w:val="1"/>
  </w:num>
  <w:num w:numId="2" w16cid:durableId="1058166068">
    <w:abstractNumId w:val="0"/>
  </w:num>
  <w:num w:numId="3" w16cid:durableId="1487012202">
    <w:abstractNumId w:val="2"/>
  </w:num>
  <w:num w:numId="4" w16cid:durableId="1872985898">
    <w:abstractNumId w:val="5"/>
  </w:num>
  <w:num w:numId="5" w16cid:durableId="1991589764">
    <w:abstractNumId w:val="3"/>
  </w:num>
  <w:num w:numId="6" w16cid:durableId="1829903244">
    <w:abstractNumId w:val="4"/>
  </w:num>
  <w:num w:numId="7" w16cid:durableId="589387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7A"/>
    <w:rsid w:val="00025CC8"/>
    <w:rsid w:val="000768D6"/>
    <w:rsid w:val="00150D89"/>
    <w:rsid w:val="002D39EB"/>
    <w:rsid w:val="003A30EB"/>
    <w:rsid w:val="003D097A"/>
    <w:rsid w:val="00412D27"/>
    <w:rsid w:val="00476574"/>
    <w:rsid w:val="004C385D"/>
    <w:rsid w:val="00582757"/>
    <w:rsid w:val="005A30AA"/>
    <w:rsid w:val="005E4D5C"/>
    <w:rsid w:val="007F4EBF"/>
    <w:rsid w:val="00981E4E"/>
    <w:rsid w:val="009D0F60"/>
    <w:rsid w:val="00BC3452"/>
    <w:rsid w:val="00C14CAA"/>
    <w:rsid w:val="00C24D12"/>
    <w:rsid w:val="00C32DD2"/>
    <w:rsid w:val="00DB3638"/>
    <w:rsid w:val="00E22F61"/>
    <w:rsid w:val="00F64876"/>
    <w:rsid w:val="00FF7754"/>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033C6"/>
  <w15:chartTrackingRefBased/>
  <w15:docId w15:val="{F98C7957-5B2A-4241-8331-68EA79F9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D5C"/>
    <w:rPr>
      <w:rFonts w:ascii="Lato" w:hAnsi="Lato"/>
      <w:kern w:val="0"/>
      <w:sz w:val="20"/>
      <w14:ligatures w14:val="none"/>
    </w:rPr>
  </w:style>
  <w:style w:type="paragraph" w:styleId="Heading1">
    <w:name w:val="heading 1"/>
    <w:basedOn w:val="Normal"/>
    <w:next w:val="Normal"/>
    <w:link w:val="Heading1Char"/>
    <w:uiPriority w:val="9"/>
    <w:qFormat/>
    <w:rsid w:val="00025CC8"/>
    <w:pPr>
      <w:keepNext/>
      <w:keepLines/>
      <w:numPr>
        <w:numId w:val="2"/>
      </w:numPr>
      <w:spacing w:before="240" w:after="0"/>
      <w:ind w:left="432" w:hanging="432"/>
      <w:outlineLvl w:val="0"/>
    </w:pPr>
    <w:rPr>
      <w:rFonts w:ascii="Arial Black" w:eastAsiaTheme="majorEastAsia" w:hAnsi="Arial Black" w:cstheme="majorBidi"/>
      <w:b/>
      <w:color w:val="2E74B5" w:themeColor="accent5" w:themeShade="BF"/>
      <w:sz w:val="32"/>
      <w:szCs w:val="32"/>
    </w:rPr>
  </w:style>
  <w:style w:type="paragraph" w:styleId="Heading2">
    <w:name w:val="heading 2"/>
    <w:basedOn w:val="Normal"/>
    <w:next w:val="Normal"/>
    <w:link w:val="Heading2Char"/>
    <w:uiPriority w:val="9"/>
    <w:semiHidden/>
    <w:unhideWhenUsed/>
    <w:qFormat/>
    <w:rsid w:val="00025CC8"/>
    <w:pPr>
      <w:keepNext/>
      <w:keepLines/>
      <w:numPr>
        <w:ilvl w:val="1"/>
        <w:numId w:val="1"/>
      </w:numPr>
      <w:spacing w:before="40" w:after="0"/>
      <w:outlineLvl w:val="1"/>
    </w:pPr>
    <w:rPr>
      <w:rFonts w:eastAsiaTheme="majorEastAsia" w:cstheme="majorBidi"/>
      <w:b/>
      <w:color w:val="538135"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CC8"/>
    <w:rPr>
      <w:rFonts w:ascii="Arial Black" w:eastAsiaTheme="majorEastAsia" w:hAnsi="Arial Black" w:cstheme="majorBidi"/>
      <w:b/>
      <w:color w:val="2E74B5" w:themeColor="accent5" w:themeShade="BF"/>
      <w:sz w:val="32"/>
      <w:szCs w:val="32"/>
    </w:rPr>
  </w:style>
  <w:style w:type="character" w:customStyle="1" w:styleId="Heading2Char">
    <w:name w:val="Heading 2 Char"/>
    <w:basedOn w:val="DefaultParagraphFont"/>
    <w:link w:val="Heading2"/>
    <w:uiPriority w:val="9"/>
    <w:semiHidden/>
    <w:rsid w:val="00025CC8"/>
    <w:rPr>
      <w:rFonts w:ascii="Lato" w:eastAsiaTheme="majorEastAsia" w:hAnsi="Lato" w:cstheme="majorBidi"/>
      <w:b/>
      <w:color w:val="538135" w:themeColor="accent6" w:themeShade="BF"/>
      <w:sz w:val="28"/>
      <w:szCs w:val="26"/>
    </w:rPr>
  </w:style>
  <w:style w:type="paragraph" w:styleId="Title">
    <w:name w:val="Title"/>
    <w:basedOn w:val="Normal"/>
    <w:next w:val="Normal"/>
    <w:link w:val="TitleChar"/>
    <w:uiPriority w:val="10"/>
    <w:qFormat/>
    <w:rsid w:val="005E4D5C"/>
    <w:pPr>
      <w:spacing w:after="0" w:line="240" w:lineRule="auto"/>
      <w:contextualSpacing/>
    </w:pPr>
    <w:rPr>
      <w:rFonts w:ascii="Amasis MT Pro Black" w:eastAsiaTheme="majorEastAsia" w:hAnsi="Amasis MT Pro Black" w:cstheme="majorBidi"/>
      <w:color w:val="C00000"/>
      <w:spacing w:val="-10"/>
      <w:kern w:val="28"/>
      <w:sz w:val="56"/>
      <w:szCs w:val="56"/>
    </w:rPr>
  </w:style>
  <w:style w:type="character" w:customStyle="1" w:styleId="TitleChar">
    <w:name w:val="Title Char"/>
    <w:basedOn w:val="DefaultParagraphFont"/>
    <w:link w:val="Title"/>
    <w:uiPriority w:val="10"/>
    <w:rsid w:val="005E4D5C"/>
    <w:rPr>
      <w:rFonts w:ascii="Amasis MT Pro Black" w:eastAsiaTheme="majorEastAsia" w:hAnsi="Amasis MT Pro Black" w:cstheme="majorBidi"/>
      <w:color w:val="C00000"/>
      <w:spacing w:val="-10"/>
      <w:kern w:val="28"/>
      <w:sz w:val="56"/>
      <w:szCs w:val="56"/>
      <w14:ligatures w14:val="none"/>
    </w:rPr>
  </w:style>
  <w:style w:type="paragraph" w:styleId="Subtitle">
    <w:name w:val="Subtitle"/>
    <w:basedOn w:val="Normal"/>
    <w:next w:val="Normal"/>
    <w:link w:val="SubtitleChar"/>
    <w:uiPriority w:val="11"/>
    <w:qFormat/>
    <w:rsid w:val="005E4D5C"/>
    <w:pPr>
      <w:numPr>
        <w:ilvl w:val="1"/>
      </w:numPr>
    </w:pPr>
    <w:rPr>
      <w:rFonts w:ascii="Lato ExtraBold" w:eastAsiaTheme="minorEastAsia" w:hAnsi="Lato ExtraBold"/>
      <w:b/>
      <w:color w:val="1F3864" w:themeColor="accent1" w:themeShade="80"/>
      <w:spacing w:val="15"/>
      <w:sz w:val="44"/>
    </w:rPr>
  </w:style>
  <w:style w:type="character" w:customStyle="1" w:styleId="SubtitleChar">
    <w:name w:val="Subtitle Char"/>
    <w:basedOn w:val="DefaultParagraphFont"/>
    <w:link w:val="Subtitle"/>
    <w:uiPriority w:val="11"/>
    <w:rsid w:val="005E4D5C"/>
    <w:rPr>
      <w:rFonts w:ascii="Lato ExtraBold" w:eastAsiaTheme="minorEastAsia" w:hAnsi="Lato ExtraBold"/>
      <w:b/>
      <w:color w:val="1F3864" w:themeColor="accent1" w:themeShade="80"/>
      <w:spacing w:val="15"/>
      <w:kern w:val="0"/>
      <w:sz w:val="44"/>
      <w14:ligatures w14:val="none"/>
    </w:rPr>
  </w:style>
  <w:style w:type="numbering" w:customStyle="1" w:styleId="Style2">
    <w:name w:val="Style2"/>
    <w:uiPriority w:val="99"/>
    <w:rsid w:val="00E22F61"/>
    <w:pPr>
      <w:numPr>
        <w:numId w:val="3"/>
      </w:numPr>
    </w:pPr>
  </w:style>
  <w:style w:type="paragraph" w:styleId="Header">
    <w:name w:val="header"/>
    <w:basedOn w:val="Normal"/>
    <w:link w:val="HeaderChar"/>
    <w:uiPriority w:val="99"/>
    <w:unhideWhenUsed/>
    <w:rsid w:val="003D0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7A"/>
    <w:rPr>
      <w:rFonts w:ascii="Lato" w:hAnsi="Lato"/>
      <w:kern w:val="0"/>
      <w:sz w:val="20"/>
      <w14:ligatures w14:val="none"/>
    </w:rPr>
  </w:style>
  <w:style w:type="paragraph" w:styleId="Footer">
    <w:name w:val="footer"/>
    <w:basedOn w:val="Normal"/>
    <w:link w:val="FooterChar"/>
    <w:uiPriority w:val="99"/>
    <w:unhideWhenUsed/>
    <w:rsid w:val="003D0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7A"/>
    <w:rPr>
      <w:rFonts w:ascii="Lato" w:hAnsi="Lato"/>
      <w:kern w:val="0"/>
      <w:sz w:val="20"/>
      <w14:ligatures w14:val="none"/>
    </w:rPr>
  </w:style>
  <w:style w:type="paragraph" w:styleId="ListParagraph">
    <w:name w:val="List Paragraph"/>
    <w:basedOn w:val="Normal"/>
    <w:uiPriority w:val="34"/>
    <w:qFormat/>
    <w:rsid w:val="00981E4E"/>
    <w:pPr>
      <w:ind w:left="720"/>
      <w:contextualSpacing/>
    </w:pPr>
  </w:style>
  <w:style w:type="paragraph" w:styleId="NormalWeb">
    <w:name w:val="Normal (Web)"/>
    <w:basedOn w:val="Normal"/>
    <w:uiPriority w:val="99"/>
    <w:semiHidden/>
    <w:unhideWhenUsed/>
    <w:rsid w:val="00981E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4D12"/>
    <w:rPr>
      <w:color w:val="0563C1" w:themeColor="hyperlink"/>
      <w:u w:val="single"/>
    </w:rPr>
  </w:style>
  <w:style w:type="character" w:styleId="UnresolvedMention">
    <w:name w:val="Unresolved Mention"/>
    <w:basedOn w:val="DefaultParagraphFont"/>
    <w:uiPriority w:val="99"/>
    <w:semiHidden/>
    <w:unhideWhenUsed/>
    <w:rsid w:val="00C24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4752">
      <w:bodyDiv w:val="1"/>
      <w:marLeft w:val="0"/>
      <w:marRight w:val="0"/>
      <w:marTop w:val="0"/>
      <w:marBottom w:val="0"/>
      <w:divBdr>
        <w:top w:val="none" w:sz="0" w:space="0" w:color="auto"/>
        <w:left w:val="none" w:sz="0" w:space="0" w:color="auto"/>
        <w:bottom w:val="none" w:sz="0" w:space="0" w:color="auto"/>
        <w:right w:val="none" w:sz="0" w:space="0" w:color="auto"/>
      </w:divBdr>
    </w:div>
    <w:div w:id="428354102">
      <w:bodyDiv w:val="1"/>
      <w:marLeft w:val="0"/>
      <w:marRight w:val="0"/>
      <w:marTop w:val="0"/>
      <w:marBottom w:val="0"/>
      <w:divBdr>
        <w:top w:val="none" w:sz="0" w:space="0" w:color="auto"/>
        <w:left w:val="none" w:sz="0" w:space="0" w:color="auto"/>
        <w:bottom w:val="none" w:sz="0" w:space="0" w:color="auto"/>
        <w:right w:val="none" w:sz="0" w:space="0" w:color="auto"/>
      </w:divBdr>
      <w:divsChild>
        <w:div w:id="229116890">
          <w:marLeft w:val="446"/>
          <w:marRight w:val="0"/>
          <w:marTop w:val="0"/>
          <w:marBottom w:val="0"/>
          <w:divBdr>
            <w:top w:val="none" w:sz="0" w:space="0" w:color="auto"/>
            <w:left w:val="none" w:sz="0" w:space="0" w:color="auto"/>
            <w:bottom w:val="none" w:sz="0" w:space="0" w:color="auto"/>
            <w:right w:val="none" w:sz="0" w:space="0" w:color="auto"/>
          </w:divBdr>
        </w:div>
        <w:div w:id="1582987010">
          <w:marLeft w:val="446"/>
          <w:marRight w:val="0"/>
          <w:marTop w:val="0"/>
          <w:marBottom w:val="0"/>
          <w:divBdr>
            <w:top w:val="none" w:sz="0" w:space="0" w:color="auto"/>
            <w:left w:val="none" w:sz="0" w:space="0" w:color="auto"/>
            <w:bottom w:val="none" w:sz="0" w:space="0" w:color="auto"/>
            <w:right w:val="none" w:sz="0" w:space="0" w:color="auto"/>
          </w:divBdr>
        </w:div>
        <w:div w:id="813792130">
          <w:marLeft w:val="446"/>
          <w:marRight w:val="0"/>
          <w:marTop w:val="0"/>
          <w:marBottom w:val="0"/>
          <w:divBdr>
            <w:top w:val="none" w:sz="0" w:space="0" w:color="auto"/>
            <w:left w:val="none" w:sz="0" w:space="0" w:color="auto"/>
            <w:bottom w:val="none" w:sz="0" w:space="0" w:color="auto"/>
            <w:right w:val="none" w:sz="0" w:space="0" w:color="auto"/>
          </w:divBdr>
        </w:div>
        <w:div w:id="1839999287">
          <w:marLeft w:val="446"/>
          <w:marRight w:val="0"/>
          <w:marTop w:val="0"/>
          <w:marBottom w:val="0"/>
          <w:divBdr>
            <w:top w:val="none" w:sz="0" w:space="0" w:color="auto"/>
            <w:left w:val="none" w:sz="0" w:space="0" w:color="auto"/>
            <w:bottom w:val="none" w:sz="0" w:space="0" w:color="auto"/>
            <w:right w:val="none" w:sz="0" w:space="0" w:color="auto"/>
          </w:divBdr>
        </w:div>
        <w:div w:id="1188132379">
          <w:marLeft w:val="446"/>
          <w:marRight w:val="0"/>
          <w:marTop w:val="0"/>
          <w:marBottom w:val="0"/>
          <w:divBdr>
            <w:top w:val="none" w:sz="0" w:space="0" w:color="auto"/>
            <w:left w:val="none" w:sz="0" w:space="0" w:color="auto"/>
            <w:bottom w:val="none" w:sz="0" w:space="0" w:color="auto"/>
            <w:right w:val="none" w:sz="0" w:space="0" w:color="auto"/>
          </w:divBdr>
        </w:div>
      </w:divsChild>
    </w:div>
    <w:div w:id="1594360243">
      <w:bodyDiv w:val="1"/>
      <w:marLeft w:val="0"/>
      <w:marRight w:val="0"/>
      <w:marTop w:val="0"/>
      <w:marBottom w:val="0"/>
      <w:divBdr>
        <w:top w:val="none" w:sz="0" w:space="0" w:color="auto"/>
        <w:left w:val="none" w:sz="0" w:space="0" w:color="auto"/>
        <w:bottom w:val="none" w:sz="0" w:space="0" w:color="auto"/>
        <w:right w:val="none" w:sz="0" w:space="0" w:color="auto"/>
      </w:divBdr>
    </w:div>
    <w:div w:id="1859997915">
      <w:bodyDiv w:val="1"/>
      <w:marLeft w:val="0"/>
      <w:marRight w:val="0"/>
      <w:marTop w:val="0"/>
      <w:marBottom w:val="0"/>
      <w:divBdr>
        <w:top w:val="none" w:sz="0" w:space="0" w:color="auto"/>
        <w:left w:val="none" w:sz="0" w:space="0" w:color="auto"/>
        <w:bottom w:val="none" w:sz="0" w:space="0" w:color="auto"/>
        <w:right w:val="none" w:sz="0" w:space="0" w:color="auto"/>
      </w:divBdr>
      <w:divsChild>
        <w:div w:id="1308122348">
          <w:marLeft w:val="446"/>
          <w:marRight w:val="0"/>
          <w:marTop w:val="200"/>
          <w:marBottom w:val="0"/>
          <w:divBdr>
            <w:top w:val="none" w:sz="0" w:space="0" w:color="auto"/>
            <w:left w:val="none" w:sz="0" w:space="0" w:color="auto"/>
            <w:bottom w:val="none" w:sz="0" w:space="0" w:color="auto"/>
            <w:right w:val="none" w:sz="0" w:space="0" w:color="auto"/>
          </w:divBdr>
        </w:div>
        <w:div w:id="528222950">
          <w:marLeft w:val="446"/>
          <w:marRight w:val="0"/>
          <w:marTop w:val="200"/>
          <w:marBottom w:val="0"/>
          <w:divBdr>
            <w:top w:val="none" w:sz="0" w:space="0" w:color="auto"/>
            <w:left w:val="none" w:sz="0" w:space="0" w:color="auto"/>
            <w:bottom w:val="none" w:sz="0" w:space="0" w:color="auto"/>
            <w:right w:val="none" w:sz="0" w:space="0" w:color="auto"/>
          </w:divBdr>
        </w:div>
        <w:div w:id="2050300465">
          <w:marLeft w:val="446"/>
          <w:marRight w:val="0"/>
          <w:marTop w:val="200"/>
          <w:marBottom w:val="0"/>
          <w:divBdr>
            <w:top w:val="none" w:sz="0" w:space="0" w:color="auto"/>
            <w:left w:val="none" w:sz="0" w:space="0" w:color="auto"/>
            <w:bottom w:val="none" w:sz="0" w:space="0" w:color="auto"/>
            <w:right w:val="none" w:sz="0" w:space="0" w:color="auto"/>
          </w:divBdr>
        </w:div>
        <w:div w:id="1022978739">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hay.Desai@sophicserv.com" TargetMode="External"/><Relationship Id="rId3" Type="http://schemas.openxmlformats.org/officeDocument/2006/relationships/settings" Target="settings.xml"/><Relationship Id="rId7" Type="http://schemas.openxmlformats.org/officeDocument/2006/relationships/hyperlink" Target="https://sophicser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2</Pages>
  <Words>567</Words>
  <Characters>3013</Characters>
  <Application>Microsoft Office Word</Application>
  <DocSecurity>0</DocSecurity>
  <Lines>51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Desai</dc:creator>
  <cp:keywords/>
  <dc:description/>
  <cp:lastModifiedBy>Abhay</cp:lastModifiedBy>
  <cp:revision>5</cp:revision>
  <dcterms:created xsi:type="dcterms:W3CDTF">2023-08-23T16:03:00Z</dcterms:created>
  <dcterms:modified xsi:type="dcterms:W3CDTF">2023-08-24T13:15:00Z</dcterms:modified>
</cp:coreProperties>
</file>